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 descr="#AnnotID = 540016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54001675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28640" type="#_x0000_t202" id="docshape1" alt="#AnnotID = 54001675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687194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687194767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29152" type="#_x0000_t202" id="docshape2" alt="#AnnotID = 68719476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29664" type="#_x0000_t202" id="docshape3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Heading1"/>
        <w:spacing w:before="1"/>
        <w:ind w:left="146"/>
        <w:rPr>
          <w:u w:val="none"/>
        </w:rPr>
      </w:pPr>
      <w:r>
        <w:rPr>
          <w:w w:val="115"/>
          <w:u w:val="single"/>
        </w:rPr>
        <w:t>DICHIARAZIONE 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ACCETTAZIONE</w:t>
      </w:r>
      <w:r>
        <w:rPr>
          <w:spacing w:val="5"/>
          <w:w w:val="115"/>
          <w:u w:val="single"/>
        </w:rPr>
        <w:t> </w:t>
      </w:r>
      <w:r>
        <w:rPr>
          <w:w w:val="115"/>
          <w:u w:val="single"/>
        </w:rPr>
        <w:t>CONTRIBUTO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STATALE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-</w:t>
      </w:r>
      <w:r>
        <w:rPr>
          <w:spacing w:val="4"/>
          <w:w w:val="115"/>
          <w:u w:val="single"/>
        </w:rPr>
        <w:t> </w:t>
      </w:r>
      <w:r>
        <w:rPr>
          <w:spacing w:val="-2"/>
          <w:w w:val="115"/>
          <w:u w:val="single"/>
        </w:rPr>
        <w:t>SPORTELLI</w:t>
      </w:r>
    </w:p>
    <w:p>
      <w:pPr>
        <w:spacing w:line="244" w:lineRule="auto" w:before="214"/>
        <w:ind w:left="285" w:right="0" w:firstLine="0"/>
        <w:jc w:val="left"/>
        <w:rPr>
          <w:sz w:val="19"/>
        </w:rPr>
      </w:pPr>
      <w:r>
        <w:rPr>
          <w:w w:val="115"/>
          <w:sz w:val="19"/>
        </w:rPr>
        <w:t>DPCM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28</w:t>
      </w:r>
      <w:r>
        <w:rPr>
          <w:spacing w:val="35"/>
          <w:w w:val="115"/>
          <w:sz w:val="19"/>
        </w:rPr>
        <w:t> </w:t>
      </w:r>
      <w:r>
        <w:rPr>
          <w:w w:val="115"/>
          <w:sz w:val="19"/>
        </w:rPr>
        <w:t>novembre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2024</w:t>
      </w:r>
      <w:r>
        <w:rPr>
          <w:spacing w:val="33"/>
          <w:w w:val="115"/>
          <w:sz w:val="19"/>
        </w:rPr>
        <w:t> </w:t>
      </w:r>
      <w:r>
        <w:rPr>
          <w:i/>
          <w:w w:val="115"/>
          <w:sz w:val="19"/>
        </w:rPr>
        <w:t>“Ripartizione</w:t>
      </w:r>
      <w:r>
        <w:rPr>
          <w:i/>
          <w:spacing w:val="32"/>
          <w:w w:val="115"/>
          <w:sz w:val="19"/>
        </w:rPr>
        <w:t> </w:t>
      </w:r>
      <w:r>
        <w:rPr>
          <w:i/>
          <w:w w:val="115"/>
          <w:sz w:val="19"/>
        </w:rPr>
        <w:t>delle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risorse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del</w:t>
      </w:r>
      <w:r>
        <w:rPr>
          <w:i/>
          <w:spacing w:val="30"/>
          <w:w w:val="115"/>
          <w:sz w:val="19"/>
        </w:rPr>
        <w:t> </w:t>
      </w:r>
      <w:r>
        <w:rPr>
          <w:i/>
          <w:w w:val="115"/>
          <w:sz w:val="19"/>
        </w:rPr>
        <w:t>Fondo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per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le</w:t>
      </w:r>
      <w:r>
        <w:rPr>
          <w:i/>
          <w:spacing w:val="29"/>
          <w:w w:val="115"/>
          <w:sz w:val="19"/>
        </w:rPr>
        <w:t> </w:t>
      </w:r>
      <w:r>
        <w:rPr>
          <w:i/>
          <w:w w:val="115"/>
          <w:sz w:val="19"/>
        </w:rPr>
        <w:t>politiche</w:t>
      </w:r>
      <w:r>
        <w:rPr>
          <w:i/>
          <w:spacing w:val="29"/>
          <w:w w:val="115"/>
          <w:sz w:val="19"/>
        </w:rPr>
        <w:t> </w:t>
      </w:r>
      <w:r>
        <w:rPr>
          <w:i/>
          <w:w w:val="115"/>
          <w:sz w:val="19"/>
        </w:rPr>
        <w:t>relative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ai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diritti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e</w:t>
      </w:r>
      <w:r>
        <w:rPr>
          <w:i/>
          <w:spacing w:val="32"/>
          <w:w w:val="115"/>
          <w:sz w:val="19"/>
        </w:rPr>
        <w:t> </w:t>
      </w:r>
      <w:r>
        <w:rPr>
          <w:i/>
          <w:w w:val="115"/>
          <w:sz w:val="19"/>
        </w:rPr>
        <w:t>alle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pari opportunità” </w:t>
      </w:r>
      <w:r>
        <w:rPr>
          <w:w w:val="115"/>
          <w:sz w:val="19"/>
        </w:rPr>
        <w:t>– </w:t>
      </w:r>
      <w:r>
        <w:rPr>
          <w:i/>
          <w:w w:val="115"/>
          <w:sz w:val="19"/>
        </w:rPr>
        <w:t>Annualità 2024”. </w:t>
      </w:r>
      <w:r>
        <w:rPr>
          <w:w w:val="115"/>
          <w:sz w:val="19"/>
        </w:rPr>
        <w:t>DGR n. 359 del 01.04.2025.</w:t>
      </w:r>
    </w:p>
    <w:p>
      <w:pPr>
        <w:pStyle w:val="BodyText"/>
        <w:spacing w:before="216"/>
      </w:pPr>
    </w:p>
    <w:p>
      <w:pPr>
        <w:pStyle w:val="BodyText"/>
        <w:ind w:left="4534"/>
      </w:pPr>
      <w:r>
        <w:rPr>
          <w:w w:val="115"/>
        </w:rPr>
        <w:t>Alla</w:t>
      </w:r>
      <w:r>
        <w:rPr>
          <w:spacing w:val="53"/>
          <w:w w:val="115"/>
        </w:rPr>
        <w:t> </w:t>
      </w:r>
      <w:r>
        <w:rPr>
          <w:w w:val="115"/>
        </w:rPr>
        <w:t>Direzione</w:t>
      </w:r>
      <w:r>
        <w:rPr>
          <w:spacing w:val="53"/>
          <w:w w:val="115"/>
        </w:rPr>
        <w:t> </w:t>
      </w:r>
      <w:r>
        <w:rPr>
          <w:w w:val="115"/>
        </w:rPr>
        <w:t>Servizi</w:t>
      </w:r>
      <w:r>
        <w:rPr>
          <w:spacing w:val="55"/>
          <w:w w:val="115"/>
        </w:rPr>
        <w:t> </w:t>
      </w:r>
      <w:r>
        <w:rPr>
          <w:w w:val="115"/>
        </w:rPr>
        <w:t>sociali</w:t>
      </w:r>
      <w:r>
        <w:rPr>
          <w:spacing w:val="56"/>
          <w:w w:val="115"/>
        </w:rPr>
        <w:t> </w:t>
      </w:r>
      <w:r>
        <w:rPr>
          <w:w w:val="115"/>
        </w:rPr>
        <w:t>-</w:t>
      </w:r>
      <w:r>
        <w:rPr>
          <w:spacing w:val="55"/>
          <w:w w:val="115"/>
        </w:rPr>
        <w:t> </w:t>
      </w:r>
      <w:r>
        <w:rPr>
          <w:w w:val="115"/>
        </w:rPr>
        <w:t>Unità</w:t>
      </w:r>
      <w:r>
        <w:rPr>
          <w:spacing w:val="55"/>
          <w:w w:val="115"/>
        </w:rPr>
        <w:t> </w:t>
      </w:r>
      <w:r>
        <w:rPr>
          <w:w w:val="115"/>
        </w:rPr>
        <w:t>Organizzativa</w:t>
      </w:r>
      <w:r>
        <w:rPr>
          <w:spacing w:val="54"/>
          <w:w w:val="115"/>
        </w:rPr>
        <w:t> </w:t>
      </w:r>
      <w:r>
        <w:rPr>
          <w:spacing w:val="-2"/>
          <w:w w:val="115"/>
        </w:rPr>
        <w:t>Famiglia,</w:t>
      </w:r>
    </w:p>
    <w:p>
      <w:pPr>
        <w:pStyle w:val="BodyText"/>
        <w:spacing w:before="3"/>
        <w:ind w:left="4534"/>
      </w:pPr>
      <w:r>
        <w:rPr>
          <w:w w:val="115"/>
        </w:rPr>
        <w:t>Minori,</w:t>
      </w:r>
      <w:r>
        <w:rPr>
          <w:spacing w:val="1"/>
          <w:w w:val="115"/>
        </w:rPr>
        <w:t> </w:t>
      </w:r>
      <w:r>
        <w:rPr>
          <w:w w:val="115"/>
        </w:rPr>
        <w:t>Giovani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w w:val="115"/>
        </w:rPr>
        <w:t>Servizio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civile</w:t>
      </w:r>
    </w:p>
    <w:p>
      <w:pPr>
        <w:spacing w:before="4"/>
        <w:ind w:left="4538" w:right="0" w:firstLine="0"/>
        <w:jc w:val="left"/>
        <w:rPr>
          <w:i/>
          <w:sz w:val="19"/>
        </w:rPr>
      </w:pPr>
      <w:r>
        <w:rPr>
          <w:w w:val="115"/>
          <w:sz w:val="19"/>
        </w:rPr>
        <w:t>pec:</w:t>
      </w:r>
      <w:r>
        <w:rPr>
          <w:spacing w:val="2"/>
          <w:w w:val="115"/>
          <w:sz w:val="19"/>
        </w:rPr>
        <w:t> </w:t>
      </w:r>
      <w:hyperlink r:id="rId6">
        <w:r>
          <w:rPr>
            <w:i/>
            <w:color w:val="0000FF"/>
            <w:spacing w:val="-2"/>
            <w:w w:val="115"/>
            <w:sz w:val="19"/>
            <w:u w:val="single" w:color="0000FF"/>
          </w:rPr>
          <w:t>servizi.sociali@pec.regione.veneto.it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49"/>
        <w:rPr>
          <w:i/>
        </w:rPr>
      </w:pPr>
    </w:p>
    <w:p>
      <w:pPr>
        <w:pStyle w:val="BodyText"/>
        <w:tabs>
          <w:tab w:pos="5799" w:val="left" w:leader="none"/>
          <w:tab w:pos="9681" w:val="left" w:leader="none"/>
        </w:tabs>
        <w:spacing w:before="1"/>
        <w:ind w:left="285"/>
      </w:pPr>
      <w:r>
        <w:rPr>
          <w:w w:val="115"/>
        </w:rPr>
        <w:t>_l_ sottoscritt_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in</w:t>
      </w:r>
      <w:r>
        <w:rPr>
          <w:spacing w:val="13"/>
          <w:w w:val="115"/>
        </w:rPr>
        <w:t> </w:t>
      </w:r>
      <w:r>
        <w:rPr>
          <w:w w:val="115"/>
        </w:rPr>
        <w:t>qualità</w:t>
      </w:r>
      <w:r>
        <w:rPr>
          <w:spacing w:val="13"/>
          <w:w w:val="115"/>
        </w:rPr>
        <w:t> </w:t>
      </w:r>
      <w:r>
        <w:rPr>
          <w:w w:val="115"/>
        </w:rPr>
        <w:t>di</w:t>
      </w:r>
      <w:r>
        <w:rPr>
          <w:spacing w:val="11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5"/>
        </w:rPr>
        <w:t>dell’ente</w:t>
      </w:r>
    </w:p>
    <w:p>
      <w:pPr>
        <w:pStyle w:val="BodyText"/>
        <w:tabs>
          <w:tab w:pos="5067" w:val="left" w:leader="none"/>
          <w:tab w:pos="5357" w:val="left" w:leader="none"/>
          <w:tab w:pos="6037" w:val="left" w:leader="none"/>
          <w:tab w:pos="6813" w:val="left" w:leader="none"/>
          <w:tab w:pos="7342" w:val="left" w:leader="none"/>
          <w:tab w:pos="9922" w:val="left" w:leader="none"/>
          <w:tab w:pos="10210" w:val="left" w:leader="none"/>
        </w:tabs>
        <w:spacing w:before="119"/>
        <w:ind w:left="285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4166" w:val="left" w:leader="none"/>
          <w:tab w:pos="7206" w:val="left" w:leader="none"/>
          <w:tab w:pos="10428" w:val="left" w:leader="none"/>
        </w:tabs>
        <w:spacing w:before="117"/>
        <w:ind w:left="28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w w:val="115"/>
        </w:rPr>
        <w:t>telefono n. </w:t>
      </w:r>
      <w:r>
        <w:rPr>
          <w:rFonts w:ascii="Times New Roman"/>
          <w:u w:val="single"/>
        </w:rPr>
        <w:tab/>
      </w:r>
      <w:r>
        <w:rPr>
          <w:w w:val="115"/>
        </w:rPr>
        <w:t>e-mail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51" w:val="left" w:leader="none"/>
        </w:tabs>
        <w:spacing w:before="170"/>
        <w:ind w:left="285"/>
        <w:rPr>
          <w:rFonts w:ascii="Times New Roman"/>
        </w:rPr>
      </w:pPr>
      <w:r>
        <w:rPr>
          <w:w w:val="115"/>
        </w:rPr>
        <w:t>PEC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9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111"/>
        <w:ind w:left="285"/>
      </w:pPr>
      <w:r>
        <w:rPr>
          <w:w w:val="115"/>
        </w:rPr>
        <w:t>sotto</w:t>
      </w:r>
      <w:r>
        <w:rPr>
          <w:spacing w:val="2"/>
          <w:w w:val="115"/>
        </w:rPr>
        <w:t> </w:t>
      </w:r>
      <w:r>
        <w:rPr>
          <w:w w:val="115"/>
        </w:rPr>
        <w:t>la</w:t>
      </w:r>
      <w:r>
        <w:rPr>
          <w:spacing w:val="3"/>
          <w:w w:val="115"/>
        </w:rPr>
        <w:t> </w:t>
      </w:r>
      <w:r>
        <w:rPr>
          <w:w w:val="115"/>
        </w:rPr>
        <w:t>propria</w:t>
      </w:r>
      <w:r>
        <w:rPr>
          <w:spacing w:val="3"/>
          <w:w w:val="115"/>
        </w:rPr>
        <w:t> </w:t>
      </w:r>
      <w:r>
        <w:rPr>
          <w:w w:val="115"/>
        </w:rPr>
        <w:t>personale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responsabilità: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2174" w:val="left" w:leader="none"/>
          <w:tab w:pos="3245" w:val="left" w:leader="none"/>
          <w:tab w:pos="8048" w:val="left" w:leader="none"/>
        </w:tabs>
        <w:spacing w:line="244" w:lineRule="auto" w:before="109" w:after="0"/>
        <w:ind w:left="710" w:right="138" w:hanging="425"/>
        <w:jc w:val="both"/>
        <w:rPr>
          <w:rFonts w:ascii="Times New Roman" w:hAnsi="Times New Roman"/>
          <w:sz w:val="19"/>
        </w:rPr>
      </w:pPr>
      <w:r>
        <w:rPr>
          <w:w w:val="115"/>
          <w:sz w:val="19"/>
        </w:rPr>
        <w:t>di aver preso visione della Deliberazione di Giunta regionale n. 359 del 01.04.2025, con la quale è stato assegnato</w:t>
      </w:r>
      <w:r>
        <w:rPr>
          <w:w w:val="115"/>
          <w:sz w:val="19"/>
        </w:rPr>
        <w:t> un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alle</w:t>
      </w:r>
      <w:r>
        <w:rPr>
          <w:w w:val="115"/>
          <w:sz w:val="19"/>
        </w:rPr>
        <w:t> strutture</w:t>
      </w:r>
      <w:r>
        <w:rPr>
          <w:w w:val="115"/>
          <w:sz w:val="19"/>
        </w:rPr>
        <w:t> promosse</w:t>
      </w:r>
      <w:r>
        <w:rPr>
          <w:w w:val="115"/>
          <w:sz w:val="19"/>
        </w:rPr>
        <w:t> dall’Ente</w:t>
      </w:r>
      <w:r>
        <w:rPr>
          <w:w w:val="115"/>
          <w:sz w:val="19"/>
        </w:rPr>
        <w:t> da</w:t>
      </w:r>
      <w:r>
        <w:rPr>
          <w:w w:val="115"/>
          <w:sz w:val="19"/>
        </w:rPr>
        <w:t> me</w:t>
      </w:r>
      <w:r>
        <w:rPr>
          <w:w w:val="115"/>
          <w:sz w:val="19"/>
        </w:rPr>
        <w:t> rappresentato,</w:t>
      </w:r>
      <w:r>
        <w:rPr>
          <w:w w:val="115"/>
          <w:sz w:val="19"/>
        </w:rPr>
        <w:t> come</w:t>
      </w:r>
      <w:r>
        <w:rPr>
          <w:w w:val="115"/>
          <w:sz w:val="19"/>
        </w:rPr>
        <w:t> indicate nell’Allegato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w w:val="115"/>
          <w:sz w:val="19"/>
        </w:rPr>
        <w:t> 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w w:val="115"/>
          <w:sz w:val="19"/>
        </w:rPr>
        <w:t> Direttore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Giovani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w w:val="115"/>
          <w:sz w:val="19"/>
        </w:rPr>
        <w:t> Servizio civile n.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 per un importo complessivo pari a euro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5" w:after="0"/>
        <w:ind w:left="709" w:right="0" w:hanging="424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accettare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detto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contributo,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impegnandosi</w:t>
      </w:r>
      <w:r>
        <w:rPr>
          <w:spacing w:val="3"/>
          <w:w w:val="115"/>
          <w:sz w:val="19"/>
        </w:rPr>
        <w:t> </w:t>
      </w:r>
      <w:r>
        <w:rPr>
          <w:spacing w:val="-5"/>
          <w:w w:val="115"/>
          <w:sz w:val="19"/>
        </w:rPr>
        <w:t>a:</w:t>
      </w:r>
    </w:p>
    <w:p>
      <w:pPr>
        <w:pStyle w:val="ListParagraph"/>
        <w:numPr>
          <w:ilvl w:val="1"/>
          <w:numId w:val="1"/>
        </w:numPr>
        <w:tabs>
          <w:tab w:pos="1700" w:val="left" w:leader="none"/>
          <w:tab w:pos="1742" w:val="left" w:leader="none"/>
        </w:tabs>
        <w:spacing w:line="242" w:lineRule="auto" w:before="111" w:after="0"/>
        <w:ind w:left="1742" w:right="427" w:hanging="600"/>
        <w:jc w:val="both"/>
        <w:rPr>
          <w:sz w:val="19"/>
        </w:rPr>
      </w:pPr>
      <w:r>
        <w:rPr>
          <w:w w:val="115"/>
          <w:sz w:val="19"/>
        </w:rPr>
        <w:t>inviare le schede relative ai dati anagrafici e alla posizione fiscale, debitamente compilate e sottoscritte (</w:t>
      </w:r>
      <w:r>
        <w:rPr>
          <w:b/>
          <w:w w:val="115"/>
          <w:sz w:val="19"/>
        </w:rPr>
        <w:t>per gli Enti non profit</w:t>
      </w:r>
      <w:r>
        <w:rPr>
          <w:w w:val="115"/>
          <w:sz w:val="19"/>
        </w:rPr>
        <w:t>);</w:t>
      </w:r>
    </w:p>
    <w:p>
      <w:pPr>
        <w:pStyle w:val="ListParagraph"/>
        <w:numPr>
          <w:ilvl w:val="1"/>
          <w:numId w:val="1"/>
        </w:numPr>
        <w:tabs>
          <w:tab w:pos="1733" w:val="left" w:leader="none"/>
          <w:tab w:pos="1750" w:val="left" w:leader="none"/>
          <w:tab w:pos="8043" w:val="left" w:leader="none"/>
          <w:tab w:pos="9147" w:val="left" w:leader="none"/>
        </w:tabs>
        <w:spacing w:line="244" w:lineRule="auto" w:before="109" w:after="0"/>
        <w:ind w:left="1733" w:right="136" w:hanging="591"/>
        <w:jc w:val="both"/>
        <w:rPr>
          <w:sz w:val="19"/>
        </w:rPr>
      </w:pPr>
      <w:r>
        <w:rPr>
          <w:w w:val="115"/>
          <w:sz w:val="19"/>
        </w:rPr>
        <w:t>comunicare,</w:t>
      </w:r>
      <w:r>
        <w:rPr>
          <w:w w:val="115"/>
          <w:sz w:val="19"/>
        </w:rPr>
        <w:t> entro</w:t>
      </w:r>
      <w:r>
        <w:rPr>
          <w:w w:val="115"/>
          <w:sz w:val="19"/>
        </w:rPr>
        <w:t> il</w:t>
      </w:r>
      <w:r>
        <w:rPr>
          <w:w w:val="115"/>
          <w:sz w:val="19"/>
        </w:rPr>
        <w:t> 31.01.2026</w:t>
      </w:r>
      <w:r>
        <w:rPr>
          <w:w w:val="115"/>
          <w:sz w:val="19"/>
        </w:rPr>
        <w:t> e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l’Allegato</w:t>
      </w:r>
      <w:r>
        <w:rPr>
          <w:w w:val="115"/>
          <w:sz w:val="19"/>
        </w:rPr>
        <w:t> D</w:t>
      </w:r>
      <w:r>
        <w:rPr>
          <w:w w:val="115"/>
          <w:sz w:val="19"/>
        </w:rPr>
        <w:t> 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w w:val="115"/>
          <w:sz w:val="19"/>
        </w:rPr>
        <w:t> Giovani</w:t>
      </w:r>
      <w:r>
        <w:rPr>
          <w:w w:val="115"/>
          <w:sz w:val="19"/>
        </w:rPr>
        <w:t> e</w:t>
      </w:r>
      <w:r>
        <w:rPr>
          <w:w w:val="115"/>
          <w:sz w:val="19"/>
        </w:rPr>
        <w:t> Servizio</w:t>
      </w:r>
      <w:r>
        <w:rPr>
          <w:w w:val="115"/>
          <w:sz w:val="19"/>
        </w:rPr>
        <w:t> civile</w:t>
      </w:r>
      <w:r>
        <w:rPr>
          <w:w w:val="115"/>
          <w:sz w:val="19"/>
        </w:rPr>
        <w:t> n.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</w:t>
      </w:r>
      <w:r>
        <w:rPr>
          <w:w w:val="115"/>
          <w:sz w:val="19"/>
        </w:rPr>
        <w:t>relativi alle donne che hanno contattato i singoli sportelli e a quelle effettivamente prese in carico dai rispettivi centri antiviolenza;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  <w:tab w:pos="1704" w:val="left" w:leader="none"/>
          <w:tab w:pos="9010" w:val="left" w:leader="none"/>
          <w:tab w:pos="10043" w:val="left" w:leader="none"/>
        </w:tabs>
        <w:spacing w:line="244" w:lineRule="auto" w:before="103" w:after="0"/>
        <w:ind w:left="1704" w:right="135" w:hanging="588"/>
        <w:jc w:val="both"/>
        <w:rPr>
          <w:sz w:val="19"/>
        </w:rPr>
      </w:pPr>
      <w:r>
        <w:rPr>
          <w:w w:val="115"/>
          <w:sz w:val="19"/>
        </w:rPr>
        <w:t>presentare,</w:t>
      </w:r>
      <w:r>
        <w:rPr>
          <w:w w:val="115"/>
          <w:sz w:val="19"/>
        </w:rPr>
        <w:t> entro</w:t>
      </w:r>
      <w:r>
        <w:rPr>
          <w:w w:val="115"/>
          <w:sz w:val="19"/>
        </w:rPr>
        <w:t> il</w:t>
      </w:r>
      <w:r>
        <w:rPr>
          <w:w w:val="115"/>
          <w:sz w:val="19"/>
        </w:rPr>
        <w:t> 31.08.2026,</w:t>
      </w:r>
      <w:r>
        <w:rPr>
          <w:w w:val="115"/>
          <w:sz w:val="19"/>
        </w:rPr>
        <w:t> la</w:t>
      </w:r>
      <w:r>
        <w:rPr>
          <w:w w:val="115"/>
          <w:sz w:val="19"/>
        </w:rPr>
        <w:t> relazione</w:t>
      </w:r>
      <w:r>
        <w:rPr>
          <w:w w:val="115"/>
          <w:sz w:val="19"/>
        </w:rPr>
        <w:t> finale</w:t>
      </w:r>
      <w:r>
        <w:rPr>
          <w:w w:val="115"/>
          <w:sz w:val="19"/>
        </w:rPr>
        <w:t> (Allegato</w:t>
      </w:r>
      <w:r>
        <w:rPr>
          <w:w w:val="115"/>
          <w:sz w:val="19"/>
        </w:rPr>
        <w:t> F</w:t>
      </w:r>
      <w:r>
        <w:rPr>
          <w:w w:val="115"/>
          <w:sz w:val="19"/>
        </w:rPr>
        <w:t> 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 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w w:val="115"/>
          <w:sz w:val="19"/>
        </w:rPr>
        <w:t> Giovani</w:t>
      </w:r>
      <w:r>
        <w:rPr>
          <w:w w:val="115"/>
          <w:sz w:val="19"/>
        </w:rPr>
        <w:t> e</w:t>
      </w:r>
      <w:r>
        <w:rPr>
          <w:w w:val="115"/>
          <w:sz w:val="19"/>
        </w:rPr>
        <w:t> Servizio</w:t>
      </w:r>
      <w:r>
        <w:rPr>
          <w:w w:val="115"/>
          <w:sz w:val="19"/>
        </w:rPr>
        <w:t> civile</w:t>
      </w:r>
      <w:r>
        <w:rPr>
          <w:w w:val="115"/>
          <w:sz w:val="19"/>
        </w:rPr>
        <w:t> n.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)</w:t>
      </w:r>
      <w:r>
        <w:rPr>
          <w:w w:val="115"/>
          <w:sz w:val="19"/>
        </w:rPr>
        <w:t> e</w:t>
      </w:r>
      <w:r>
        <w:rPr>
          <w:w w:val="115"/>
          <w:sz w:val="19"/>
        </w:rPr>
        <w:t> </w:t>
      </w:r>
      <w:r>
        <w:rPr>
          <w:w w:val="115"/>
          <w:sz w:val="19"/>
        </w:rPr>
        <w:t>il rendiconto</w:t>
      </w:r>
      <w:r>
        <w:rPr>
          <w:w w:val="115"/>
          <w:sz w:val="19"/>
        </w:rPr>
        <w:t> delle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sostenute</w:t>
      </w:r>
      <w:r>
        <w:rPr>
          <w:w w:val="115"/>
          <w:sz w:val="19"/>
        </w:rPr>
        <w:t> da</w:t>
      </w:r>
      <w:r>
        <w:rPr>
          <w:w w:val="115"/>
          <w:sz w:val="19"/>
        </w:rPr>
        <w:t> ciascuna</w:t>
      </w:r>
      <w:r>
        <w:rPr>
          <w:w w:val="115"/>
          <w:sz w:val="19"/>
        </w:rPr>
        <w:t> struttura,</w:t>
      </w:r>
      <w:r>
        <w:rPr>
          <w:w w:val="115"/>
          <w:sz w:val="19"/>
        </w:rPr>
        <w:t> relativamente</w:t>
      </w:r>
      <w:r>
        <w:rPr>
          <w:w w:val="115"/>
          <w:sz w:val="19"/>
        </w:rPr>
        <w:t> al</w:t>
      </w:r>
      <w:r>
        <w:rPr>
          <w:w w:val="115"/>
          <w:sz w:val="19"/>
        </w:rPr>
        <w:t> periodo</w:t>
      </w:r>
      <w:r>
        <w:rPr>
          <w:w w:val="115"/>
          <w:sz w:val="19"/>
        </w:rPr>
        <w:t> </w:t>
      </w:r>
      <w:r>
        <w:rPr>
          <w:b/>
          <w:w w:val="115"/>
          <w:sz w:val="19"/>
        </w:rPr>
        <w:t>1</w:t>
      </w:r>
      <w:r>
        <w:rPr>
          <w:b/>
          <w:w w:val="115"/>
          <w:sz w:val="19"/>
        </w:rPr>
        <w:t> luglio</w:t>
      </w:r>
      <w:r>
        <w:rPr>
          <w:b/>
          <w:spacing w:val="40"/>
          <w:w w:val="115"/>
          <w:sz w:val="19"/>
        </w:rPr>
        <w:t> </w:t>
      </w:r>
      <w:r>
        <w:rPr>
          <w:b/>
          <w:w w:val="115"/>
          <w:sz w:val="19"/>
        </w:rPr>
        <w:t>2025 – 30 giugno 2026</w:t>
      </w:r>
      <w:r>
        <w:rPr>
          <w:w w:val="115"/>
          <w:sz w:val="19"/>
        </w:rPr>
        <w:t>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88" w:after="0"/>
        <w:ind w:left="1006" w:right="136" w:hanging="720"/>
        <w:jc w:val="both"/>
        <w:rPr>
          <w:sz w:val="19"/>
        </w:rPr>
      </w:pPr>
      <w:r>
        <w:rPr>
          <w:w w:val="115"/>
          <w:sz w:val="19"/>
        </w:rPr>
        <w:t>di prendere atto che la rendicontazione delle spese sostenute avverrà tramite la piattaforma Sistema Informativo</w:t>
      </w:r>
      <w:r>
        <w:rPr>
          <w:w w:val="115"/>
          <w:sz w:val="19"/>
        </w:rPr>
        <w:t> Lavoro</w:t>
      </w:r>
      <w:r>
        <w:rPr>
          <w:w w:val="115"/>
          <w:sz w:val="19"/>
        </w:rPr>
        <w:t> Sociale</w:t>
      </w:r>
      <w:r>
        <w:rPr>
          <w:w w:val="115"/>
          <w:sz w:val="19"/>
        </w:rPr>
        <w:t> -</w:t>
      </w:r>
      <w:r>
        <w:rPr>
          <w:w w:val="115"/>
          <w:sz w:val="19"/>
        </w:rPr>
        <w:t> SILS</w:t>
      </w:r>
      <w:r>
        <w:rPr>
          <w:w w:val="115"/>
          <w:sz w:val="19"/>
        </w:rPr>
        <w:t> e</w:t>
      </w:r>
      <w:r>
        <w:rPr>
          <w:w w:val="115"/>
          <w:sz w:val="19"/>
        </w:rPr>
        <w:t> che</w:t>
      </w:r>
      <w:r>
        <w:rPr>
          <w:w w:val="115"/>
          <w:sz w:val="19"/>
        </w:rPr>
        <w:t> la</w:t>
      </w:r>
      <w:r>
        <w:rPr>
          <w:w w:val="115"/>
          <w:sz w:val="19"/>
        </w:rPr>
        <w:t> modalità</w:t>
      </w:r>
      <w:r>
        <w:rPr>
          <w:w w:val="115"/>
          <w:sz w:val="19"/>
        </w:rPr>
        <w:t> di</w:t>
      </w:r>
      <w:r>
        <w:rPr>
          <w:w w:val="115"/>
          <w:sz w:val="19"/>
        </w:rPr>
        <w:t> presentazione</w:t>
      </w:r>
      <w:r>
        <w:rPr>
          <w:w w:val="115"/>
          <w:sz w:val="19"/>
        </w:rPr>
        <w:t> alla</w:t>
      </w:r>
      <w:r>
        <w:rPr>
          <w:w w:val="115"/>
          <w:sz w:val="19"/>
        </w:rPr>
        <w:t> Regione</w:t>
      </w:r>
      <w:r>
        <w:rPr>
          <w:w w:val="115"/>
          <w:sz w:val="19"/>
        </w:rPr>
        <w:t> della documentazione</w:t>
      </w:r>
      <w:r>
        <w:rPr>
          <w:w w:val="115"/>
          <w:sz w:val="19"/>
        </w:rPr>
        <w:t> finale sarà definita con</w:t>
      </w:r>
      <w:r>
        <w:rPr>
          <w:w w:val="115"/>
          <w:sz w:val="19"/>
        </w:rPr>
        <w:t> successivo</w:t>
      </w:r>
      <w:r>
        <w:rPr>
          <w:w w:val="115"/>
          <w:sz w:val="19"/>
        </w:rPr>
        <w:t> Decreto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 Organizzativa Famiglia, Minori, Giovani e Servizio civile;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5" w:after="0"/>
        <w:ind w:left="1006" w:right="137" w:hanging="720"/>
        <w:jc w:val="both"/>
        <w:rPr>
          <w:sz w:val="19"/>
        </w:rPr>
      </w:pPr>
      <w:r>
        <w:rPr>
          <w:w w:val="115"/>
          <w:sz w:val="19"/>
        </w:rPr>
        <w:t>di prendere atto che, in caso di mancata accettazione del contributo, di trasmissione oltre il termine previsto</w:t>
      </w:r>
      <w:r>
        <w:rPr>
          <w:w w:val="115"/>
          <w:sz w:val="19"/>
        </w:rPr>
        <w:t> dalla nota</w:t>
      </w:r>
      <w:r>
        <w:rPr>
          <w:w w:val="115"/>
          <w:sz w:val="19"/>
        </w:rPr>
        <w:t> di</w:t>
      </w:r>
      <w:r>
        <w:rPr>
          <w:w w:val="115"/>
          <w:sz w:val="19"/>
        </w:rPr>
        <w:t> comunicazione del finanziamento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documentazione indicata al punto</w:t>
      </w:r>
      <w:r>
        <w:rPr>
          <w:w w:val="115"/>
          <w:sz w:val="19"/>
        </w:rPr>
        <w:t> 2, 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w w:val="115"/>
          <w:sz w:val="19"/>
        </w:rPr>
        <w:t> rinuncia,</w:t>
      </w:r>
      <w:r>
        <w:rPr>
          <w:w w:val="115"/>
          <w:sz w:val="19"/>
        </w:rPr>
        <w:t> l’Ente</w:t>
      </w:r>
      <w:r>
        <w:rPr>
          <w:w w:val="115"/>
          <w:sz w:val="19"/>
        </w:rPr>
        <w:t> da me rappresentato</w:t>
      </w:r>
      <w:r>
        <w:rPr>
          <w:w w:val="115"/>
          <w:sz w:val="19"/>
        </w:rPr>
        <w:t> sarà dichiarato decaduto</w:t>
      </w:r>
      <w:r>
        <w:rPr>
          <w:w w:val="115"/>
          <w:sz w:val="19"/>
        </w:rPr>
        <w:t> dal contributo e</w:t>
      </w:r>
      <w:r>
        <w:rPr>
          <w:w w:val="115"/>
          <w:sz w:val="19"/>
        </w:rPr>
        <w:t> che il competente ufficio regionale provvederà alla conseguente revoca;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5" w:after="0"/>
        <w:ind w:left="1006" w:right="138" w:hanging="720"/>
        <w:jc w:val="both"/>
        <w:rPr>
          <w:sz w:val="19"/>
        </w:rPr>
      </w:pPr>
      <w:r>
        <w:rPr>
          <w:w w:val="115"/>
          <w:sz w:val="19"/>
        </w:rPr>
        <w:t>di prendere atto che il contributo sarà erogato all’Ente che rappresento nel rispetto delle condizioni specificate nella deliberazione e nel decreto citati al punto 1., nonché nella nota di comunicazione del </w:t>
      </w:r>
      <w:r>
        <w:rPr>
          <w:spacing w:val="-2"/>
          <w:w w:val="115"/>
          <w:sz w:val="19"/>
        </w:rPr>
        <w:t>finanziamento;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4" w:after="0"/>
        <w:ind w:left="1006" w:right="136" w:hanging="720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prendere</w:t>
      </w:r>
      <w:r>
        <w:rPr>
          <w:w w:val="115"/>
          <w:sz w:val="19"/>
        </w:rPr>
        <w:t> atto</w:t>
      </w:r>
      <w:r>
        <w:rPr>
          <w:w w:val="115"/>
          <w:sz w:val="19"/>
        </w:rPr>
        <w:t> altresì</w:t>
      </w:r>
      <w:r>
        <w:rPr>
          <w:w w:val="115"/>
          <w:sz w:val="19"/>
        </w:rPr>
        <w:t> che</w:t>
      </w:r>
      <w:r>
        <w:rPr>
          <w:w w:val="115"/>
          <w:sz w:val="19"/>
        </w:rPr>
        <w:t> in sede</w:t>
      </w:r>
      <w:r>
        <w:rPr>
          <w:w w:val="115"/>
          <w:sz w:val="19"/>
        </w:rPr>
        <w:t> di</w:t>
      </w:r>
      <w:r>
        <w:rPr>
          <w:w w:val="115"/>
          <w:sz w:val="19"/>
        </w:rPr>
        <w:t> liquidazione del</w:t>
      </w:r>
      <w:r>
        <w:rPr>
          <w:w w:val="115"/>
          <w:sz w:val="19"/>
        </w:rPr>
        <w:t> saldo,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in</w:t>
      </w:r>
      <w:r>
        <w:rPr>
          <w:w w:val="115"/>
          <w:sz w:val="19"/>
        </w:rPr>
        <w:t> cui 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rendicontate e valutate</w:t>
      </w:r>
      <w:r>
        <w:rPr>
          <w:w w:val="115"/>
          <w:sz w:val="19"/>
        </w:rPr>
        <w:t> ammissibili</w:t>
      </w:r>
      <w:r>
        <w:rPr>
          <w:w w:val="115"/>
          <w:sz w:val="19"/>
        </w:rPr>
        <w:t> per</w:t>
      </w:r>
      <w:r>
        <w:rPr>
          <w:w w:val="115"/>
          <w:sz w:val="19"/>
        </w:rPr>
        <w:t> ciascuna</w:t>
      </w:r>
      <w:r>
        <w:rPr>
          <w:w w:val="115"/>
          <w:sz w:val="19"/>
        </w:rPr>
        <w:t> struttura</w:t>
      </w:r>
      <w:r>
        <w:rPr>
          <w:w w:val="115"/>
          <w:sz w:val="19"/>
        </w:rPr>
        <w:t> risultassero</w:t>
      </w:r>
      <w:r>
        <w:rPr>
          <w:w w:val="115"/>
          <w:sz w:val="19"/>
        </w:rPr>
        <w:t> inferiori</w:t>
      </w:r>
      <w:r>
        <w:rPr>
          <w:w w:val="115"/>
          <w:sz w:val="19"/>
        </w:rPr>
        <w:t> rispetto</w:t>
      </w:r>
      <w:r>
        <w:rPr>
          <w:w w:val="115"/>
          <w:sz w:val="19"/>
        </w:rPr>
        <w:t> al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concesso, quest’ultimo sarà proporzionalmente ridotto, con conseguente obbligo di restituzione dell’eventuale eccedenza già erogata a titolo di acconto;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105" w:after="0"/>
        <w:ind w:left="993" w:right="0" w:hanging="708"/>
        <w:jc w:val="both"/>
        <w:rPr>
          <w:sz w:val="19"/>
        </w:rPr>
      </w:pPr>
      <w:r>
        <w:rPr>
          <w:w w:val="115"/>
          <w:sz w:val="19"/>
        </w:rPr>
        <w:t>che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quota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che sarà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ListParagraph"/>
        <w:spacing w:after="0" w:line="240" w:lineRule="auto"/>
        <w:jc w:val="both"/>
        <w:rPr>
          <w:sz w:val="19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6" name="Textbox 6" descr="#AnnotID = 1610612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 descr="#AnnotID = 1610612736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1200" type="#_x0000_t202" id="docshape5" alt="#AnnotID = 161061273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2" w:lineRule="auto" w:before="0" w:after="0"/>
        <w:ind w:left="972" w:right="137" w:hanging="658"/>
        <w:jc w:val="left"/>
        <w:rPr>
          <w:sz w:val="19"/>
        </w:rPr>
      </w:pPr>
      <w:r>
        <w:rPr>
          <w:w w:val="115"/>
          <w:sz w:val="19"/>
        </w:rPr>
        <w:t>di aver preso conoscenza dell’Informativa sul trattamento dei dati personali (ex art. 13, Regolamento 2016/679/UE – GDPR)</w:t>
      </w:r>
      <w:r>
        <w:rPr>
          <w:w w:val="115"/>
          <w:position w:val="4"/>
          <w:sz w:val="12"/>
        </w:rPr>
        <w:t>1</w:t>
      </w:r>
      <w:r>
        <w:rPr>
          <w:spacing w:val="40"/>
          <w:w w:val="115"/>
          <w:position w:val="4"/>
          <w:sz w:val="12"/>
        </w:rPr>
        <w:t> </w:t>
      </w:r>
      <w:r>
        <w:rPr>
          <w:w w:val="115"/>
          <w:sz w:val="19"/>
        </w:rPr>
        <w:t>pubblicata alla pagina:</w:t>
      </w:r>
    </w:p>
    <w:p>
      <w:pPr>
        <w:pStyle w:val="BodyText"/>
        <w:spacing w:before="110"/>
        <w:ind w:left="972"/>
      </w:pPr>
      <w:r>
        <w:rPr>
          <w:color w:val="0000FF"/>
          <w:w w:val="115"/>
          <w:u w:val="single" w:color="0000FF"/>
        </w:rPr>
        <w:t>https://salute.regione.veneto.it/finanziamento-delle-strutture-operanti-nel-</w:t>
      </w:r>
      <w:r>
        <w:rPr>
          <w:color w:val="0000FF"/>
          <w:spacing w:val="-2"/>
          <w:w w:val="115"/>
          <w:u w:val="single" w:color="0000FF"/>
        </w:rPr>
        <w:t>veneto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5950" w:val="left" w:leader="underscore"/>
        </w:tabs>
        <w:ind w:left="285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5242560</wp:posOffset>
                </wp:positionH>
                <wp:positionV relativeFrom="paragraph">
                  <wp:posOffset>127427</wp:posOffset>
                </wp:positionV>
                <wp:extent cx="119126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9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0">
                              <a:moveTo>
                                <a:pt x="0" y="0"/>
                              </a:moveTo>
                              <a:lnTo>
                                <a:pt x="119071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12.800018pt,10.033654pt" to="506.556732pt,10.033654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541019</wp:posOffset>
                </wp:positionH>
                <wp:positionV relativeFrom="paragraph">
                  <wp:posOffset>259317</wp:posOffset>
                </wp:positionV>
                <wp:extent cx="1828800" cy="57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0.418718pt;width:144.000003pt;height:.42241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6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-6"/>
          <w:w w:val="115"/>
          <w:sz w:val="14"/>
        </w:rPr>
        <w:t> 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-5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link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3"/>
        <w:ind w:left="285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w w:val="115"/>
          <w:sz w:val="14"/>
          <w:vertAlign w:val="superscript"/>
        </w:rPr>
        <w:t>2</w:t>
      </w:r>
      <w:r>
        <w:rPr>
          <w:rFonts w:ascii="Times New Roman" w:hAnsi="Times New Roman"/>
          <w:spacing w:val="-8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Allegare</w:t>
      </w:r>
      <w:r>
        <w:rPr>
          <w:rFonts w:ascii="Times New Roman" w:hAnsi="Times New Roman"/>
          <w:spacing w:val="-8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la</w:t>
      </w:r>
      <w:r>
        <w:rPr>
          <w:rFonts w:ascii="Times New Roman" w:hAnsi="Times New Roman"/>
          <w:spacing w:val="-6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fotocopia</w:t>
      </w:r>
      <w:r>
        <w:rPr>
          <w:rFonts w:ascii="Times New Roman" w:hAnsi="Times New Roman"/>
          <w:spacing w:val="-6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leggibile</w:t>
      </w:r>
      <w:r>
        <w:rPr>
          <w:rFonts w:ascii="Times New Roman" w:hAnsi="Times New Roman"/>
          <w:spacing w:val="-8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di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un</w:t>
      </w:r>
      <w:r>
        <w:rPr>
          <w:rFonts w:ascii="Times New Roman" w:hAnsi="Times New Roman"/>
          <w:spacing w:val="-7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documento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di</w:t>
      </w:r>
      <w:r>
        <w:rPr>
          <w:rFonts w:ascii="Times New Roman" w:hAnsi="Times New Roman"/>
          <w:spacing w:val="-8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identità</w:t>
      </w:r>
      <w:r>
        <w:rPr>
          <w:rFonts w:ascii="Times New Roman" w:hAnsi="Times New Roman"/>
          <w:spacing w:val="-6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in</w:t>
      </w:r>
      <w:r>
        <w:rPr>
          <w:rFonts w:ascii="Times New Roman" w:hAnsi="Times New Roman"/>
          <w:spacing w:val="-7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corso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di</w:t>
      </w:r>
      <w:r>
        <w:rPr>
          <w:rFonts w:ascii="Times New Roman" w:hAnsi="Times New Roman"/>
          <w:spacing w:val="-8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validità,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ad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eccezione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di</w:t>
      </w:r>
      <w:r>
        <w:rPr>
          <w:rFonts w:ascii="Times New Roman" w:hAnsi="Times New Roman"/>
          <w:spacing w:val="-9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dichiarazione</w:t>
      </w:r>
      <w:r>
        <w:rPr>
          <w:rFonts w:ascii="Times New Roman" w:hAnsi="Times New Roman"/>
          <w:spacing w:val="-6"/>
          <w:w w:val="115"/>
          <w:sz w:val="14"/>
          <w:vertAlign w:val="baseline"/>
        </w:rPr>
        <w:t> </w:t>
      </w:r>
      <w:r>
        <w:rPr>
          <w:rFonts w:ascii="Times New Roman" w:hAnsi="Times New Roman"/>
          <w:w w:val="115"/>
          <w:sz w:val="14"/>
          <w:vertAlign w:val="baseline"/>
        </w:rPr>
        <w:t>firmata</w:t>
      </w:r>
      <w:r>
        <w:rPr>
          <w:rFonts w:ascii="Times New Roman" w:hAnsi="Times New Roman"/>
          <w:spacing w:val="-7"/>
          <w:w w:val="115"/>
          <w:sz w:val="14"/>
          <w:vertAlign w:val="baseline"/>
        </w:rPr>
        <w:t> </w:t>
      </w:r>
      <w:r>
        <w:rPr>
          <w:rFonts w:ascii="Times New Roman" w:hAnsi="Times New Roman"/>
          <w:spacing w:val="-2"/>
          <w:w w:val="115"/>
          <w:sz w:val="14"/>
          <w:vertAlign w:val="baseline"/>
        </w:rPr>
        <w:t>digitalmente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headerReference w:type="default" r:id="rId7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9" name="Textbox 9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 descr="#AnnotID = 4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224" type="#_x0000_t202" id="docshape7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191"/>
        <w:rPr>
          <w:rFonts w:ascii="Times New Roman"/>
          <w:sz w:val="17"/>
        </w:rPr>
      </w:pPr>
    </w:p>
    <w:p>
      <w:pPr>
        <w:spacing w:before="0"/>
        <w:ind w:left="285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2"/>
        <w:rPr>
          <w:b/>
        </w:rPr>
      </w:pPr>
    </w:p>
    <w:p>
      <w:pPr>
        <w:pStyle w:val="Heading1"/>
        <w:ind w:left="146"/>
        <w:rPr>
          <w:u w:val="none"/>
        </w:rPr>
      </w:pPr>
      <w:r>
        <w:rPr>
          <w:w w:val="115"/>
          <w:u w:val="single"/>
        </w:rPr>
        <w:t>DICHIARAZIONE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SOSTITUTIVA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6"/>
        <w:ind w:left="147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> </w:t>
      </w:r>
      <w:r>
        <w:rPr>
          <w:w w:val="115"/>
        </w:rPr>
        <w:t>ai</w:t>
      </w:r>
      <w:r>
        <w:rPr>
          <w:spacing w:val="1"/>
          <w:w w:val="115"/>
        </w:rPr>
        <w:t> </w:t>
      </w:r>
      <w:r>
        <w:rPr>
          <w:w w:val="115"/>
        </w:rPr>
        <w:t>sensi</w:t>
      </w:r>
      <w:r>
        <w:rPr>
          <w:spacing w:val="1"/>
          <w:w w:val="115"/>
        </w:rPr>
        <w:t> </w:t>
      </w:r>
      <w:r>
        <w:rPr>
          <w:w w:val="115"/>
        </w:rPr>
        <w:t>degli</w:t>
      </w:r>
      <w:r>
        <w:rPr>
          <w:spacing w:val="1"/>
          <w:w w:val="115"/>
        </w:rPr>
        <w:t> </w:t>
      </w:r>
      <w:r>
        <w:rPr>
          <w:w w:val="115"/>
        </w:rPr>
        <w:t>artt.</w:t>
      </w:r>
      <w:r>
        <w:rPr>
          <w:spacing w:val="2"/>
          <w:w w:val="115"/>
        </w:rPr>
        <w:t> </w:t>
      </w:r>
      <w:r>
        <w:rPr>
          <w:w w:val="115"/>
        </w:rPr>
        <w:t>47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48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2"/>
          <w:w w:val="115"/>
        </w:rPr>
        <w:t> </w:t>
      </w:r>
      <w:r>
        <w:rPr>
          <w:w w:val="115"/>
        </w:rPr>
        <w:t>D.P.R.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445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3144" w:val="left" w:leader="none"/>
          <w:tab w:pos="4621" w:val="left" w:leader="none"/>
          <w:tab w:pos="5995" w:val="left" w:leader="none"/>
          <w:tab w:pos="7020" w:val="left" w:leader="none"/>
          <w:tab w:pos="8408" w:val="left" w:leader="none"/>
          <w:tab w:pos="9522" w:val="left" w:leader="none"/>
          <w:tab w:pos="10448" w:val="left" w:leader="none"/>
        </w:tabs>
        <w:spacing w:line="244" w:lineRule="auto"/>
        <w:ind w:left="285" w:right="136"/>
        <w:jc w:val="both"/>
      </w:pPr>
      <w:r>
        <w:rPr>
          <w:w w:val="115"/>
        </w:rPr>
        <w:t>_l/_ sottoscritt_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C.F.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legale</w:t>
      </w:r>
      <w:r>
        <w:rPr>
          <w:spacing w:val="40"/>
          <w:w w:val="115"/>
        </w:rPr>
        <w:t> </w:t>
      </w:r>
      <w:r>
        <w:rPr>
          <w:w w:val="115"/>
        </w:rPr>
        <w:t>rappresentante</w:t>
      </w:r>
      <w:r>
        <w:rPr>
          <w:spacing w:val="40"/>
          <w:w w:val="115"/>
        </w:rPr>
        <w:t> </w:t>
      </w:r>
      <w:r>
        <w:rPr>
          <w:w w:val="115"/>
        </w:rPr>
        <w:t>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rFonts w:ascii="Times New Roman" w:hAnsi="Times New Roman"/>
          <w:u w:val="single"/>
        </w:rPr>
        <w:tab/>
        <w:t> </w:t>
      </w:r>
      <w:r>
        <w:rPr>
          <w:w w:val="115"/>
        </w:rPr>
        <w:t>, C.F./P.IVA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4" w:lineRule="auto"/>
        <w:ind w:left="285" w:right="138"/>
        <w:jc w:val="both"/>
      </w:pP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ognun_</w:t>
      </w:r>
      <w:r>
        <w:rPr>
          <w:spacing w:val="40"/>
          <w:w w:val="115"/>
        </w:rPr>
        <w:t> </w:t>
      </w:r>
      <w:r>
        <w:rPr>
          <w:w w:val="115"/>
        </w:rPr>
        <w:t>de_</w:t>
      </w:r>
      <w:r>
        <w:rPr>
          <w:spacing w:val="40"/>
          <w:w w:val="115"/>
        </w:rPr>
        <w:t> </w:t>
      </w:r>
      <w:r>
        <w:rPr>
          <w:w w:val="115"/>
        </w:rPr>
        <w:t>seguenti</w:t>
      </w:r>
      <w:r>
        <w:rPr>
          <w:spacing w:val="40"/>
          <w:w w:val="115"/>
        </w:rPr>
        <w:t> </w:t>
      </w:r>
      <w:r>
        <w:rPr>
          <w:w w:val="115"/>
        </w:rPr>
        <w:t>soc_</w:t>
      </w:r>
      <w:r>
        <w:rPr>
          <w:spacing w:val="40"/>
          <w:w w:val="115"/>
        </w:rPr>
        <w:t> </w:t>
      </w: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ricoprono</w:t>
      </w:r>
      <w:r>
        <w:rPr>
          <w:spacing w:val="40"/>
          <w:w w:val="115"/>
        </w:rPr>
        <w:t> </w:t>
      </w:r>
      <w:r>
        <w:rPr>
          <w:w w:val="115"/>
        </w:rPr>
        <w:t>un</w:t>
      </w:r>
      <w:r>
        <w:rPr>
          <w:spacing w:val="40"/>
          <w:w w:val="115"/>
        </w:rPr>
        <w:t> </w:t>
      </w:r>
      <w:r>
        <w:rPr>
          <w:w w:val="115"/>
        </w:rPr>
        <w:t>significativo</w:t>
      </w:r>
      <w:r>
        <w:rPr>
          <w:spacing w:val="40"/>
          <w:w w:val="115"/>
        </w:rPr>
        <w:t> </w:t>
      </w:r>
      <w:r>
        <w:rPr>
          <w:w w:val="115"/>
        </w:rPr>
        <w:t>ruolo</w:t>
      </w:r>
      <w:r>
        <w:rPr>
          <w:spacing w:val="40"/>
          <w:w w:val="115"/>
        </w:rPr>
        <w:t> </w:t>
      </w:r>
      <w:r>
        <w:rPr>
          <w:w w:val="115"/>
        </w:rPr>
        <w:t>decisionale</w:t>
      </w:r>
      <w:r>
        <w:rPr>
          <w:spacing w:val="40"/>
          <w:w w:val="115"/>
        </w:rPr>
        <w:t> </w:t>
      </w:r>
      <w:r>
        <w:rPr>
          <w:w w:val="115"/>
        </w:rPr>
        <w:t>e/o</w:t>
      </w:r>
      <w:r>
        <w:rPr>
          <w:spacing w:val="40"/>
          <w:w w:val="115"/>
        </w:rPr>
        <w:t> </w:t>
      </w:r>
      <w:r>
        <w:rPr>
          <w:w w:val="115"/>
        </w:rPr>
        <w:t>gestionale nell’associazione (organi di rappresentanza, amministrazione o di direzione)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78" w:hRule="atLeast"/>
        </w:trPr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484" w:right="81" w:hanging="96"/>
              <w:rPr>
                <w:sz w:val="19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NOME</w:t>
            </w:r>
            <w:r>
              <w:rPr>
                <w:w w:val="115"/>
                <w:position w:val="4"/>
                <w:sz w:val="12"/>
              </w:rPr>
              <w:t>3</w:t>
            </w:r>
            <w:r>
              <w:rPr>
                <w:spacing w:val="24"/>
                <w:w w:val="115"/>
                <w:position w:val="4"/>
                <w:sz w:val="12"/>
              </w:rPr>
              <w:t> </w:t>
            </w:r>
            <w:r>
              <w:rPr>
                <w:w w:val="115"/>
                <w:sz w:val="19"/>
              </w:rPr>
              <w:t>(*)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4" w:lineRule="auto" w:before="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42" w:lineRule="auto" w:before="1" w:after="0"/>
        <w:ind w:left="852" w:right="140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4" w:lineRule="auto" w:before="4" w:after="0"/>
        <w:ind w:left="852" w:right="136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</w:t>
      </w:r>
      <w:r>
        <w:rPr>
          <w:w w:val="115"/>
          <w:sz w:val="19"/>
        </w:rPr>
        <w:t> in</w:t>
      </w:r>
      <w:r>
        <w:rPr>
          <w:w w:val="115"/>
          <w:sz w:val="19"/>
        </w:rPr>
        <w:t> applicazione</w:t>
      </w:r>
      <w:r>
        <w:rPr>
          <w:w w:val="115"/>
          <w:sz w:val="19"/>
        </w:rPr>
        <w:t> degli</w:t>
      </w:r>
      <w:r>
        <w:rPr>
          <w:w w:val="115"/>
          <w:sz w:val="19"/>
        </w:rPr>
        <w:t> articoli</w:t>
      </w:r>
      <w:r>
        <w:rPr>
          <w:w w:val="115"/>
          <w:sz w:val="19"/>
        </w:rPr>
        <w:t> 445,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e</w:t>
      </w:r>
      <w:r>
        <w:rPr>
          <w:w w:val="115"/>
          <w:sz w:val="19"/>
        </w:rPr>
        <w:t> 460,</w:t>
      </w:r>
      <w:r>
        <w:rPr>
          <w:w w:val="115"/>
          <w:sz w:val="19"/>
        </w:rPr>
        <w:t> comma 5,</w:t>
      </w:r>
      <w:r>
        <w:rPr>
          <w:w w:val="115"/>
          <w:sz w:val="19"/>
        </w:rPr>
        <w:t> del</w:t>
      </w:r>
      <w:r>
        <w:rPr>
          <w:w w:val="115"/>
          <w:sz w:val="19"/>
        </w:rPr>
        <w:t> codice</w:t>
      </w:r>
      <w:r>
        <w:rPr>
          <w:w w:val="115"/>
          <w:sz w:val="19"/>
        </w:rPr>
        <w:t> di</w:t>
      </w:r>
      <w:r>
        <w:rPr>
          <w:w w:val="115"/>
          <w:sz w:val="19"/>
        </w:rPr>
        <w:t>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2" w:lineRule="auto" w:before="103" w:after="0"/>
        <w:ind w:left="427" w:right="137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  <w:tab w:pos="427" w:val="left" w:leader="none"/>
        </w:tabs>
        <w:spacing w:line="244" w:lineRule="auto" w:before="11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è soggetto destinatari_ di</w:t>
      </w:r>
      <w:r>
        <w:rPr>
          <w:w w:val="115"/>
          <w:sz w:val="19"/>
        </w:rPr>
        <w:t> misure di prevenzione personale applicate</w:t>
      </w:r>
      <w:r>
        <w:rPr>
          <w:w w:val="115"/>
          <w:sz w:val="19"/>
        </w:rPr>
        <w:t> dall’autorità</w:t>
      </w:r>
      <w:r>
        <w:rPr>
          <w:w w:val="115"/>
          <w:sz w:val="19"/>
        </w:rPr>
        <w:t> giudiziaria,</w:t>
      </w:r>
      <w:r>
        <w:rPr>
          <w:w w:val="115"/>
          <w:sz w:val="19"/>
        </w:rPr>
        <w:t> di</w:t>
      </w:r>
      <w:r>
        <w:rPr>
          <w:w w:val="115"/>
          <w:sz w:val="19"/>
        </w:rPr>
        <w:t> cui al Libro I, Titolo I, Capo II del Decreto legislativo 6 settembre 2011, n. 159 “Codice delle leggi antimafia e delle misure di</w:t>
      </w:r>
      <w:r>
        <w:rPr>
          <w:w w:val="115"/>
          <w:sz w:val="19"/>
        </w:rPr>
        <w:t> prevenzione,</w:t>
      </w:r>
      <w:r>
        <w:rPr>
          <w:w w:val="115"/>
          <w:sz w:val="19"/>
        </w:rPr>
        <w:t> nonché nuove disposizioni in materia di</w:t>
      </w:r>
      <w:r>
        <w:rPr>
          <w:w w:val="115"/>
          <w:sz w:val="19"/>
        </w:rPr>
        <w:t> documentazione antimafia,</w:t>
      </w:r>
      <w:r>
        <w:rPr>
          <w:w w:val="115"/>
          <w:sz w:val="19"/>
        </w:rPr>
        <w:t> a norma</w:t>
      </w:r>
      <w:r>
        <w:rPr>
          <w:w w:val="115"/>
          <w:sz w:val="19"/>
        </w:rPr>
        <w:t> degli articoli</w:t>
      </w:r>
      <w:r>
        <w:rPr>
          <w:w w:val="115"/>
          <w:sz w:val="19"/>
        </w:rPr>
        <w:t> 1</w:t>
      </w:r>
      <w:r>
        <w:rPr>
          <w:w w:val="115"/>
          <w:sz w:val="19"/>
        </w:rPr>
        <w:t> e</w:t>
      </w:r>
      <w:r>
        <w:rPr>
          <w:w w:val="115"/>
          <w:sz w:val="19"/>
        </w:rPr>
        <w:t> 2</w:t>
      </w:r>
      <w:r>
        <w:rPr>
          <w:w w:val="115"/>
          <w:sz w:val="19"/>
        </w:rPr>
        <w:t> della</w:t>
      </w:r>
      <w:r>
        <w:rPr>
          <w:w w:val="115"/>
          <w:sz w:val="19"/>
        </w:rPr>
        <w:t> legge</w:t>
      </w:r>
      <w:r>
        <w:rPr>
          <w:w w:val="115"/>
          <w:sz w:val="19"/>
        </w:rPr>
        <w:t> 13</w:t>
      </w:r>
      <w:r>
        <w:rPr>
          <w:w w:val="115"/>
          <w:sz w:val="19"/>
        </w:rPr>
        <w:t> agosto</w:t>
      </w:r>
      <w:r>
        <w:rPr>
          <w:w w:val="115"/>
          <w:sz w:val="19"/>
        </w:rPr>
        <w:t> 2010,</w:t>
      </w:r>
      <w:r>
        <w:rPr>
          <w:w w:val="115"/>
          <w:sz w:val="19"/>
        </w:rPr>
        <w:t> n.</w:t>
      </w:r>
      <w:r>
        <w:rPr>
          <w:w w:val="115"/>
          <w:sz w:val="19"/>
        </w:rPr>
        <w:t> 136”,</w:t>
      </w:r>
      <w:r>
        <w:rPr>
          <w:w w:val="115"/>
          <w:sz w:val="19"/>
        </w:rPr>
        <w:t> per</w:t>
      </w:r>
      <w:r>
        <w:rPr>
          <w:w w:val="115"/>
          <w:sz w:val="19"/>
        </w:rPr>
        <w:t> gli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67,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1,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g),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salvo riabilitazione;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ind w:right="142"/>
        <w:rPr>
          <w:u w:val="none"/>
        </w:rPr>
      </w:pPr>
      <w:r>
        <w:rPr>
          <w:w w:val="115"/>
          <w:u w:val="none"/>
        </w:rPr>
        <w:t>DICHIARA</w:t>
      </w:r>
      <w:r>
        <w:rPr>
          <w:spacing w:val="5"/>
          <w:w w:val="115"/>
          <w:u w:val="none"/>
        </w:rPr>
        <w:t> </w:t>
      </w:r>
      <w:r>
        <w:rPr>
          <w:spacing w:val="-2"/>
          <w:w w:val="115"/>
          <w:u w:val="none"/>
        </w:rPr>
        <w:t>inoltre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7" w:hanging="286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essere</w:t>
      </w:r>
      <w:r>
        <w:rPr>
          <w:w w:val="115"/>
          <w:sz w:val="19"/>
        </w:rPr>
        <w:t> a conoscenza</w:t>
      </w:r>
      <w:r>
        <w:rPr>
          <w:w w:val="115"/>
          <w:sz w:val="19"/>
        </w:rPr>
        <w:t> che,</w:t>
      </w:r>
      <w:r>
        <w:rPr>
          <w:w w:val="115"/>
          <w:sz w:val="19"/>
        </w:rPr>
        <w:t>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</w:t>
      </w:r>
      <w:r>
        <w:rPr>
          <w:w w:val="115"/>
          <w:sz w:val="19"/>
        </w:rPr>
        <w:t> del</w:t>
      </w:r>
      <w:r>
        <w:rPr>
          <w:w w:val="115"/>
          <w:sz w:val="19"/>
        </w:rPr>
        <w:t> D.P.R.</w:t>
      </w:r>
      <w:r>
        <w:rPr>
          <w:w w:val="115"/>
          <w:sz w:val="19"/>
        </w:rPr>
        <w:t> n.</w:t>
      </w:r>
      <w:r>
        <w:rPr>
          <w:w w:val="115"/>
          <w:sz w:val="19"/>
        </w:rPr>
        <w:t> 445/2000,</w:t>
      </w:r>
      <w:r>
        <w:rPr>
          <w:w w:val="115"/>
          <w:sz w:val="19"/>
        </w:rPr>
        <w:t> il/la</w:t>
      </w:r>
      <w:r>
        <w:rPr>
          <w:w w:val="115"/>
          <w:sz w:val="19"/>
        </w:rPr>
        <w:t> dichiarante</w:t>
      </w:r>
      <w:r>
        <w:rPr>
          <w:w w:val="115"/>
          <w:sz w:val="19"/>
        </w:rPr>
        <w:t> decade</w:t>
      </w:r>
      <w:r>
        <w:rPr>
          <w:w w:val="115"/>
          <w:sz w:val="19"/>
        </w:rPr>
        <w:t> dai benefici eventualmente conseguenti al provvedimento emanato, qualora l’Amministrazione, a seguito 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che la</w:t>
      </w:r>
      <w:r>
        <w:rPr>
          <w:w w:val="115"/>
          <w:sz w:val="19"/>
        </w:rPr>
        <w:t> società (l’ente</w:t>
      </w:r>
      <w:r>
        <w:rPr>
          <w:w w:val="115"/>
          <w:sz w:val="19"/>
        </w:rPr>
        <w:t> fornito</w:t>
      </w:r>
      <w:r>
        <w:rPr>
          <w:w w:val="115"/>
          <w:sz w:val="19"/>
        </w:rPr>
        <w:t> di personalità giuridica,</w:t>
      </w:r>
      <w:r>
        <w:rPr>
          <w:w w:val="115"/>
          <w:sz w:val="19"/>
        </w:rPr>
        <w:t> l’associazione anche priva di</w:t>
      </w:r>
      <w:r>
        <w:rPr>
          <w:w w:val="115"/>
          <w:sz w:val="19"/>
        </w:rPr>
        <w:t>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9,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d),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legislativo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8</w:t>
      </w:r>
      <w:r>
        <w:rPr>
          <w:spacing w:val="57"/>
          <w:w w:val="115"/>
          <w:sz w:val="19"/>
        </w:rPr>
        <w:t> </w:t>
      </w:r>
      <w:r>
        <w:rPr>
          <w:w w:val="115"/>
          <w:sz w:val="19"/>
        </w:rPr>
        <w:t>giugno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2001,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231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“Disciplina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della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responsabilità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amministrativa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delle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257960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0.311827pt;width:144.000003pt;height:.42241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40"/>
          <w:pgMar w:header="885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1" name="Textbox 11" descr="#AnnotID = 1374389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 descr="#AnnotID = 1374389535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9" alt="#AnnotID = 137438953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line="242" w:lineRule="auto"/>
        <w:ind w:left="713" w:right="138"/>
        <w:jc w:val="both"/>
      </w:pPr>
      <w:r>
        <w:rPr>
          <w:w w:val="115"/>
        </w:rPr>
        <w:t>persone</w:t>
      </w:r>
      <w:r>
        <w:rPr>
          <w:w w:val="115"/>
        </w:rPr>
        <w:t> giuridiche,</w:t>
      </w:r>
      <w:r>
        <w:rPr>
          <w:w w:val="115"/>
        </w:rPr>
        <w:t> delle</w:t>
      </w:r>
      <w:r>
        <w:rPr>
          <w:w w:val="115"/>
        </w:rPr>
        <w:t> società</w:t>
      </w:r>
      <w:r>
        <w:rPr>
          <w:w w:val="115"/>
        </w:rPr>
        <w:t> e</w:t>
      </w:r>
      <w:r>
        <w:rPr>
          <w:w w:val="115"/>
        </w:rPr>
        <w:t> delle</w:t>
      </w:r>
      <w:r>
        <w:rPr>
          <w:w w:val="115"/>
        </w:rPr>
        <w:t> associazioni</w:t>
      </w:r>
      <w:r>
        <w:rPr>
          <w:w w:val="115"/>
        </w:rPr>
        <w:t> anche</w:t>
      </w:r>
      <w:r>
        <w:rPr>
          <w:w w:val="115"/>
        </w:rPr>
        <w:t> prive</w:t>
      </w:r>
      <w:r>
        <w:rPr>
          <w:w w:val="115"/>
        </w:rPr>
        <w:t> di</w:t>
      </w:r>
      <w:r>
        <w:rPr>
          <w:w w:val="115"/>
        </w:rPr>
        <w:t> personalità</w:t>
      </w:r>
      <w:r>
        <w:rPr>
          <w:w w:val="115"/>
        </w:rPr>
        <w:t> giuridica,</w:t>
      </w:r>
      <w:r>
        <w:rPr>
          <w:w w:val="115"/>
        </w:rPr>
        <w:t> a</w:t>
      </w:r>
      <w:r>
        <w:rPr>
          <w:w w:val="115"/>
        </w:rPr>
        <w:t> norma dell’articolo 11 della legge 29 settembre 2000, n. 300”;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4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la</w:t>
      </w:r>
      <w:r>
        <w:rPr>
          <w:w w:val="115"/>
          <w:sz w:val="19"/>
        </w:rPr>
        <w:t> presente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saranno</w:t>
      </w:r>
      <w:r>
        <w:rPr>
          <w:w w:val="115"/>
          <w:sz w:val="19"/>
        </w:rPr>
        <w:t> trattati,</w:t>
      </w:r>
      <w:r>
        <w:rPr>
          <w:w w:val="115"/>
          <w:sz w:val="19"/>
        </w:rPr>
        <w:t> anche</w:t>
      </w:r>
      <w:r>
        <w:rPr>
          <w:w w:val="115"/>
          <w:sz w:val="19"/>
        </w:rPr>
        <w:t> 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strumenti</w:t>
      </w:r>
      <w:r>
        <w:rPr>
          <w:w w:val="115"/>
          <w:sz w:val="19"/>
        </w:rPr>
        <w:t> informatici,</w:t>
      </w:r>
      <w:r>
        <w:rPr>
          <w:w w:val="115"/>
          <w:sz w:val="19"/>
        </w:rPr>
        <w:t> esclusivamente</w:t>
      </w:r>
      <w:r>
        <w:rPr>
          <w:w w:val="115"/>
          <w:sz w:val="19"/>
        </w:rPr>
        <w:t> nell’ambito</w:t>
      </w:r>
      <w:r>
        <w:rPr>
          <w:w w:val="115"/>
          <w:sz w:val="19"/>
        </w:rPr>
        <w:t> e</w:t>
      </w:r>
      <w:r>
        <w:rPr>
          <w:w w:val="115"/>
          <w:sz w:val="19"/>
        </w:rPr>
        <w:t> per</w:t>
      </w:r>
      <w:r>
        <w:rPr>
          <w:w w:val="115"/>
          <w:sz w:val="19"/>
        </w:rPr>
        <w:t> le</w:t>
      </w:r>
      <w:r>
        <w:rPr>
          <w:w w:val="115"/>
          <w:sz w:val="19"/>
        </w:rPr>
        <w:t> finalità</w:t>
      </w:r>
      <w:r>
        <w:rPr>
          <w:w w:val="115"/>
          <w:sz w:val="19"/>
        </w:rPr>
        <w:t> del</w:t>
      </w:r>
      <w:r>
        <w:rPr>
          <w:w w:val="115"/>
          <w:sz w:val="19"/>
        </w:rPr>
        <w:t> procedimento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</w:t>
      </w:r>
      <w:r>
        <w:rPr>
          <w:w w:val="115"/>
          <w:sz w:val="19"/>
        </w:rPr>
        <w:t> quale</w:t>
      </w:r>
      <w:r>
        <w:rPr>
          <w:w w:val="115"/>
          <w:sz w:val="19"/>
        </w:rPr>
        <w:t>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4</w:t>
      </w:r>
      <w:r>
        <w:rPr>
          <w:spacing w:val="80"/>
          <w:w w:val="115"/>
          <w:position w:val="4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5</w:t>
      </w:r>
      <w:r>
        <w:rPr>
          <w:spacing w:val="31"/>
          <w:w w:val="115"/>
          <w:position w:val="4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6771" w:val="left" w:leader="underscore"/>
        </w:tabs>
        <w:spacing w:before="1"/>
        <w:ind w:left="1041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5096653</wp:posOffset>
                </wp:positionH>
                <wp:positionV relativeFrom="paragraph">
                  <wp:posOffset>127760</wp:posOffset>
                </wp:positionV>
                <wp:extent cx="139890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0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01.311279pt,10.059899pt" to="511.434598pt,10.059899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244392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9.243471pt;width:144.000003pt;height:.422409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21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w w:val="115"/>
          <w:sz w:val="14"/>
        </w:rPr>
        <w:t> privacy</w:t>
      </w:r>
      <w:r>
        <w:rPr>
          <w:w w:val="115"/>
          <w:sz w:val="14"/>
        </w:rPr>
        <w:t> è</w:t>
      </w:r>
      <w:r>
        <w:rPr>
          <w:w w:val="115"/>
          <w:sz w:val="14"/>
        </w:rPr>
        <w:t> pubblicata</w:t>
      </w:r>
      <w:r>
        <w:rPr>
          <w:w w:val="115"/>
          <w:sz w:val="14"/>
        </w:rPr>
        <w:t> 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w w:val="115"/>
          <w:sz w:val="14"/>
        </w:rPr>
        <w:t> 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</w:t>
        </w:r>
        <w:r>
          <w:rPr>
            <w:w w:val="115"/>
            <w:sz w:val="14"/>
          </w:rPr>
          <w:t>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w w:val="115"/>
          <w:sz w:val="14"/>
        </w:rPr>
        <w:t> 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</w:t>
      </w:r>
      <w:r>
        <w:rPr>
          <w:w w:val="115"/>
          <w:sz w:val="14"/>
        </w:rPr>
        <w:t>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5</w:t>
      </w:r>
      <w:r>
        <w:rPr>
          <w:spacing w:val="62"/>
          <w:w w:val="110"/>
          <w:position w:val="4"/>
          <w:sz w:val="9"/>
        </w:rPr>
        <w:t>  </w:t>
      </w:r>
      <w:r>
        <w:rPr>
          <w:color w:val="0000FF"/>
          <w:w w:val="110"/>
          <w:sz w:val="14"/>
          <w:u w:val="single" w:color="0000FF"/>
        </w:rPr>
        <w:t>https://salute.regione.veneto.it/finanziamento-delle-strutture-operanti-nel-</w:t>
      </w:r>
      <w:r>
        <w:rPr>
          <w:color w:val="0000FF"/>
          <w:spacing w:val="-2"/>
          <w:w w:val="110"/>
          <w:sz w:val="14"/>
          <w:u w:val="single" w:color="0000FF"/>
        </w:rPr>
        <w:t>veneto</w:t>
      </w:r>
    </w:p>
    <w:p>
      <w:pPr>
        <w:spacing w:before="0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6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5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14:28:31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0118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-"/>
      <w:lvlJc w:val="left"/>
      <w:pPr>
        <w:ind w:left="1742" w:hanging="5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8" w:hanging="5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6" w:hanging="5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4" w:hanging="5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2" w:hanging="5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0" w:hanging="5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8" w:hanging="5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6" w:hanging="5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7"/>
      <w:jc w:val="center"/>
      <w:outlineLvl w:val="1"/>
    </w:pPr>
    <w:rPr>
      <w:rFonts w:ascii="Cambria" w:hAnsi="Cambria" w:eastAsia="Cambria" w:cs="Cambria"/>
      <w:b/>
      <w:bCs/>
      <w:sz w:val="19"/>
      <w:szCs w:val="19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06" w:right="136" w:hanging="720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vizi.sociali@pec.regione.veneto.it" TargetMode="External"/><Relationship Id="rId7" Type="http://schemas.openxmlformats.org/officeDocument/2006/relationships/header" Target="header1.xml"/><Relationship Id="rId8" Type="http://schemas.openxmlformats.org/officeDocument/2006/relationships/hyperlink" Target="http://www.regione.veneto.it/" TargetMode="External"/><Relationship Id="rId9" Type="http://schemas.openxmlformats.org/officeDocument/2006/relationships/hyperlink" Target="http://www.regione.veneto.it/web/guest/privacy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2025-10-17T11:11:08Z</dcterms:created>
  <dcterms:modified xsi:type="dcterms:W3CDTF">2025-10-17T11:11:08Z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